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082FD7" w14:textId="77777777" w:rsidR="00F44D32" w:rsidRPr="00CF3FA7" w:rsidRDefault="00F44D32" w:rsidP="00BF143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14:paraId="307E50F0" w14:textId="77777777" w:rsidR="00083DCF" w:rsidRPr="00CF3FA7" w:rsidRDefault="00083DCF" w:rsidP="008E736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</w:pPr>
      <w:r w:rsidRPr="00CF3FA7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  <w:t>Supplementary table 1. Definitions of the diagnostic criteria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5579"/>
      </w:tblGrid>
      <w:tr w:rsidR="00CF3FA7" w:rsidRPr="00CF3FA7" w14:paraId="0AF25BF7" w14:textId="77777777" w:rsidTr="0011265B">
        <w:tc>
          <w:tcPr>
            <w:tcW w:w="2943" w:type="dxa"/>
          </w:tcPr>
          <w:p w14:paraId="78F3E418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Diagnostic criteria</w:t>
            </w:r>
          </w:p>
        </w:tc>
        <w:tc>
          <w:tcPr>
            <w:tcW w:w="5579" w:type="dxa"/>
          </w:tcPr>
          <w:p w14:paraId="3F8275EA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GB"/>
              </w:rPr>
              <w:t>Definition</w:t>
            </w:r>
          </w:p>
        </w:tc>
      </w:tr>
      <w:tr w:rsidR="00CF3FA7" w:rsidRPr="00CF3FA7" w14:paraId="45D373DA" w14:textId="77777777" w:rsidTr="0011265B">
        <w:tc>
          <w:tcPr>
            <w:tcW w:w="2943" w:type="dxa"/>
          </w:tcPr>
          <w:p w14:paraId="0EBED0ED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GB"/>
              </w:rPr>
              <w:t>AP</w:t>
            </w:r>
          </w:p>
        </w:tc>
        <w:tc>
          <w:tcPr>
            <w:tcW w:w="5579" w:type="dxa"/>
          </w:tcPr>
          <w:p w14:paraId="4961BE6F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Requires two of the following three features: abdominal pain consistent with AP, serum amylase and/or lipase ≥3-times the upper limit of normal, and characteristic findings of AP on CT scans, magnetic resonance imaging, or transabdominal ultrasonography</w:t>
            </w:r>
          </w:p>
        </w:tc>
      </w:tr>
      <w:tr w:rsidR="00CF3FA7" w:rsidRPr="00CF3FA7" w14:paraId="3BADBFB1" w14:textId="77777777" w:rsidTr="0011265B">
        <w:tc>
          <w:tcPr>
            <w:tcW w:w="2943" w:type="dxa"/>
          </w:tcPr>
          <w:p w14:paraId="5C104FA1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MAP</w:t>
            </w:r>
          </w:p>
        </w:tc>
        <w:tc>
          <w:tcPr>
            <w:tcW w:w="5579" w:type="dxa"/>
          </w:tcPr>
          <w:p w14:paraId="78CBC0BB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No local complications and organ failure</w:t>
            </w:r>
          </w:p>
        </w:tc>
      </w:tr>
      <w:tr w:rsidR="00CF3FA7" w:rsidRPr="00CF3FA7" w14:paraId="08D9EABD" w14:textId="77777777" w:rsidTr="0011265B">
        <w:tc>
          <w:tcPr>
            <w:tcW w:w="2943" w:type="dxa"/>
          </w:tcPr>
          <w:p w14:paraId="139FC996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MSAP</w:t>
            </w:r>
          </w:p>
        </w:tc>
        <w:tc>
          <w:tcPr>
            <w:tcW w:w="5579" w:type="dxa"/>
          </w:tcPr>
          <w:p w14:paraId="740542A0" w14:textId="77777777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Transient organ failure (less than 48 h) and/or local complications</w:t>
            </w:r>
          </w:p>
        </w:tc>
      </w:tr>
      <w:tr w:rsidR="00CF3FA7" w:rsidRPr="00CF3FA7" w14:paraId="62AAF12D" w14:textId="77777777" w:rsidTr="0011265B">
        <w:tc>
          <w:tcPr>
            <w:tcW w:w="2943" w:type="dxa"/>
          </w:tcPr>
          <w:p w14:paraId="2B0F1CD1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SAP</w:t>
            </w:r>
          </w:p>
        </w:tc>
        <w:tc>
          <w:tcPr>
            <w:tcW w:w="5579" w:type="dxa"/>
          </w:tcPr>
          <w:p w14:paraId="7DD154B0" w14:textId="77777777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Persistent organ failure &gt;48 h and/or local complications</w:t>
            </w:r>
          </w:p>
        </w:tc>
      </w:tr>
      <w:tr w:rsidR="00CF3FA7" w:rsidRPr="00CF3FA7" w14:paraId="2B90BD7A" w14:textId="77777777" w:rsidTr="0011265B">
        <w:tc>
          <w:tcPr>
            <w:tcW w:w="2943" w:type="dxa"/>
          </w:tcPr>
          <w:p w14:paraId="52F33452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GB"/>
              </w:rPr>
              <w:t>Organ failure</w:t>
            </w:r>
          </w:p>
        </w:tc>
        <w:tc>
          <w:tcPr>
            <w:tcW w:w="5579" w:type="dxa"/>
          </w:tcPr>
          <w:p w14:paraId="572B19FC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CF3FA7" w:rsidRPr="00CF3FA7" w14:paraId="4F156D8B" w14:textId="77777777" w:rsidTr="0011265B">
        <w:tc>
          <w:tcPr>
            <w:tcW w:w="2943" w:type="dxa"/>
          </w:tcPr>
          <w:p w14:paraId="6AC1BE7F" w14:textId="77777777" w:rsidR="00083DCF" w:rsidRPr="00CF3FA7" w:rsidRDefault="00083DCF" w:rsidP="008E736D">
            <w:pPr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Pulmonary failure</w:t>
            </w:r>
          </w:p>
        </w:tc>
        <w:tc>
          <w:tcPr>
            <w:tcW w:w="5579" w:type="dxa"/>
          </w:tcPr>
          <w:p w14:paraId="25B5EB6D" w14:textId="18DF6879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PaO2&lt;60 mmHg or the need for mechanical ventilation</w:t>
            </w:r>
          </w:p>
        </w:tc>
      </w:tr>
      <w:tr w:rsidR="00CF3FA7" w:rsidRPr="00CF3FA7" w14:paraId="01AE56C5" w14:textId="77777777" w:rsidTr="0011265B">
        <w:tc>
          <w:tcPr>
            <w:tcW w:w="2943" w:type="dxa"/>
          </w:tcPr>
          <w:p w14:paraId="04184923" w14:textId="77777777" w:rsidR="00083DCF" w:rsidRPr="00CF3FA7" w:rsidRDefault="00083DCF" w:rsidP="008E736D">
            <w:pPr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Circulatory failure</w:t>
            </w:r>
          </w:p>
        </w:tc>
        <w:tc>
          <w:tcPr>
            <w:tcW w:w="5579" w:type="dxa"/>
          </w:tcPr>
          <w:p w14:paraId="32BA7CD0" w14:textId="77777777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Circulatory systolic blood pressure &lt;90 mmHg despite</w:t>
            </w:r>
          </w:p>
          <w:p w14:paraId="3752FAC6" w14:textId="77777777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adequate fluid resuscitation or the need for inotropic</w:t>
            </w:r>
          </w:p>
          <w:p w14:paraId="056B5526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catecholamine support</w:t>
            </w:r>
          </w:p>
        </w:tc>
      </w:tr>
      <w:tr w:rsidR="00CF3FA7" w:rsidRPr="00CF3FA7" w14:paraId="008E3509" w14:textId="77777777" w:rsidTr="0011265B">
        <w:tc>
          <w:tcPr>
            <w:tcW w:w="2943" w:type="dxa"/>
          </w:tcPr>
          <w:p w14:paraId="18436D61" w14:textId="77777777" w:rsidR="00083DCF" w:rsidRPr="00CF3FA7" w:rsidRDefault="00083DCF" w:rsidP="008E736D">
            <w:pPr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Renal failure</w:t>
            </w:r>
          </w:p>
        </w:tc>
        <w:tc>
          <w:tcPr>
            <w:tcW w:w="5579" w:type="dxa"/>
          </w:tcPr>
          <w:p w14:paraId="6DC7E35A" w14:textId="77777777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Creatinine level &gt;177 μmol/l after rehydration or a new</w:t>
            </w:r>
          </w:p>
          <w:p w14:paraId="2869DE9F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need for haemofiltration or haemodialysis</w:t>
            </w:r>
          </w:p>
        </w:tc>
      </w:tr>
      <w:tr w:rsidR="00CF3FA7" w:rsidRPr="00CF3FA7" w14:paraId="68936657" w14:textId="77777777" w:rsidTr="0011265B">
        <w:tc>
          <w:tcPr>
            <w:tcW w:w="2943" w:type="dxa"/>
          </w:tcPr>
          <w:p w14:paraId="6A954161" w14:textId="77777777" w:rsidR="00083DCF" w:rsidRPr="00CF3FA7" w:rsidRDefault="00083DCF" w:rsidP="008E736D">
            <w:pPr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AKI</w:t>
            </w:r>
          </w:p>
        </w:tc>
        <w:tc>
          <w:tcPr>
            <w:tcW w:w="5579" w:type="dxa"/>
          </w:tcPr>
          <w:p w14:paraId="7AFA1F65" w14:textId="77777777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An absolute increase in serum creatinine greater than or equal to 0.3 mg/dl (≥26.4 μmol/l) and a percentage increase in serum creatinine greater than or equal to 50% (1.5-fold from baseline) within 48 h</w:t>
            </w:r>
          </w:p>
        </w:tc>
      </w:tr>
      <w:tr w:rsidR="00CF3FA7" w:rsidRPr="00CF3FA7" w14:paraId="42786C2E" w14:textId="77777777" w:rsidTr="0011265B">
        <w:tc>
          <w:tcPr>
            <w:tcW w:w="2943" w:type="dxa"/>
          </w:tcPr>
          <w:p w14:paraId="79CA1329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GB"/>
              </w:rPr>
              <w:t>Necrotizing pancreatitis</w:t>
            </w:r>
          </w:p>
        </w:tc>
        <w:tc>
          <w:tcPr>
            <w:tcW w:w="5579" w:type="dxa"/>
          </w:tcPr>
          <w:p w14:paraId="584DF9E3" w14:textId="09F79D32" w:rsidR="00083DCF" w:rsidRPr="00CF3FA7" w:rsidRDefault="00F94E16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Diffuse enlargement of the pancreatic or peripancreatic volume, blurred edges surrounding the pancreas, mild enhancement of the oedema area after enhanced scanning, and no enhancement of necrotic areas</w:t>
            </w:r>
          </w:p>
        </w:tc>
      </w:tr>
      <w:tr w:rsidR="00CF3FA7" w:rsidRPr="00CF3FA7" w14:paraId="476C01E2" w14:textId="77777777" w:rsidTr="0011265B">
        <w:tc>
          <w:tcPr>
            <w:tcW w:w="2943" w:type="dxa"/>
          </w:tcPr>
          <w:p w14:paraId="20DAFE13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GB"/>
              </w:rPr>
              <w:t>Mortality</w:t>
            </w:r>
          </w:p>
        </w:tc>
        <w:tc>
          <w:tcPr>
            <w:tcW w:w="5579" w:type="dxa"/>
          </w:tcPr>
          <w:p w14:paraId="0C51DED2" w14:textId="77777777" w:rsidR="00083DCF" w:rsidRPr="00CF3FA7" w:rsidRDefault="00083DCF" w:rsidP="008E73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Death due to acute pancreatitis-associated complications</w:t>
            </w:r>
          </w:p>
          <w:p w14:paraId="3BDDCF71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GB"/>
              </w:rPr>
              <w:t>during hospitalization</w:t>
            </w:r>
          </w:p>
        </w:tc>
      </w:tr>
      <w:tr w:rsidR="00CF3FA7" w:rsidRPr="00CF3FA7" w14:paraId="4298FD5C" w14:textId="77777777" w:rsidTr="0011265B">
        <w:tc>
          <w:tcPr>
            <w:tcW w:w="2943" w:type="dxa"/>
          </w:tcPr>
          <w:p w14:paraId="15912128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Biliary diseases</w:t>
            </w:r>
          </w:p>
          <w:p w14:paraId="7BB1BE24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5579" w:type="dxa"/>
          </w:tcPr>
          <w:p w14:paraId="6CD85746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Radiologic findings of 1 or more gallstones or bile duct dilation and laboratory results indicative of obstructive jaundice</w:t>
            </w:r>
          </w:p>
        </w:tc>
      </w:tr>
      <w:tr w:rsidR="00CF3FA7" w:rsidRPr="00CF3FA7" w14:paraId="61B3A6D9" w14:textId="77777777" w:rsidTr="0011265B">
        <w:tc>
          <w:tcPr>
            <w:tcW w:w="2943" w:type="dxa"/>
          </w:tcPr>
          <w:p w14:paraId="023C7FAD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Hypertriglyceridaemia</w:t>
            </w:r>
          </w:p>
        </w:tc>
        <w:tc>
          <w:tcPr>
            <w:tcW w:w="5579" w:type="dxa"/>
          </w:tcPr>
          <w:p w14:paraId="65FACDBD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 history of hypertriglyceridaemia before AP onset and a serum TG level on admission greater than 11.3 mmol/L or greater than 5.65 mmol/L with lactescent serum</w:t>
            </w:r>
          </w:p>
        </w:tc>
      </w:tr>
      <w:tr w:rsidR="00CF3FA7" w:rsidRPr="00CF3FA7" w14:paraId="07683F2B" w14:textId="77777777" w:rsidTr="0011265B">
        <w:tc>
          <w:tcPr>
            <w:tcW w:w="2943" w:type="dxa"/>
          </w:tcPr>
          <w:p w14:paraId="4414C5D9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Alcohol abuse</w:t>
            </w:r>
          </w:p>
        </w:tc>
        <w:tc>
          <w:tcPr>
            <w:tcW w:w="5579" w:type="dxa"/>
          </w:tcPr>
          <w:p w14:paraId="6BF6E8B3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A history of drinking more than 80 g</w:t>
            </w:r>
          </w:p>
          <w:p w14:paraId="7A4A172E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of alcohol per day for a minimum of 5 years</w:t>
            </w:r>
          </w:p>
        </w:tc>
      </w:tr>
    </w:tbl>
    <w:p w14:paraId="28B1390A" w14:textId="12F2FADA" w:rsidR="00F94E16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  <w:r w:rsidRPr="00CF3FA7"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  <w:t>Abbreviations: AP, Acute pancreatitis; MAP, Mild acute pancreatitis; MSAP, Moderate severe acute pancreatitis; SAP, Severe acute pancreatitis; AKI, Acute kidney injury.</w:t>
      </w:r>
    </w:p>
    <w:p w14:paraId="5EACAD52" w14:textId="45201955" w:rsidR="00F94E16" w:rsidRDefault="00F94E16" w:rsidP="008E736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</w:pPr>
    </w:p>
    <w:p w14:paraId="7B789DA1" w14:textId="77777777" w:rsidR="00F44D32" w:rsidRPr="00CF3FA7" w:rsidRDefault="00F44D32" w:rsidP="008E736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</w:pPr>
    </w:p>
    <w:p w14:paraId="166E9401" w14:textId="77777777" w:rsidR="00F94E16" w:rsidRPr="00CF3FA7" w:rsidRDefault="00F94E16" w:rsidP="008E736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</w:pPr>
    </w:p>
    <w:p w14:paraId="604E9308" w14:textId="77777777" w:rsidR="00083DCF" w:rsidRPr="00CF3FA7" w:rsidRDefault="00083DCF" w:rsidP="008E736D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-GB"/>
        </w:rPr>
      </w:pPr>
      <w:r w:rsidRPr="00CF3FA7"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-GB"/>
        </w:rPr>
        <w:t>Supplementary table 2: The AP severity and APACHE II scores of the AP patients in the non-AKI group and the AKI group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5"/>
        <w:gridCol w:w="2240"/>
        <w:gridCol w:w="2388"/>
        <w:gridCol w:w="1791"/>
      </w:tblGrid>
      <w:tr w:rsidR="00083DCF" w:rsidRPr="00CF3FA7" w14:paraId="7D8E59DF" w14:textId="77777777" w:rsidTr="003153A5">
        <w:trPr>
          <w:trHeight w:val="730"/>
        </w:trPr>
        <w:tc>
          <w:tcPr>
            <w:tcW w:w="1905" w:type="dxa"/>
            <w:tcBorders>
              <w:bottom w:val="single" w:sz="4" w:space="0" w:color="auto"/>
            </w:tcBorders>
          </w:tcPr>
          <w:p w14:paraId="416B8940" w14:textId="77777777" w:rsidR="00083DCF" w:rsidRPr="00CF3FA7" w:rsidRDefault="00083DCF" w:rsidP="008E736D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2240" w:type="dxa"/>
            <w:tcBorders>
              <w:bottom w:val="single" w:sz="4" w:space="0" w:color="auto"/>
            </w:tcBorders>
            <w:hideMark/>
          </w:tcPr>
          <w:p w14:paraId="557D32F1" w14:textId="77777777" w:rsidR="00083DCF" w:rsidRPr="00CF3FA7" w:rsidRDefault="00083DCF" w:rsidP="008E736D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</w:pP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All patients</w:t>
            </w:r>
          </w:p>
          <w:p w14:paraId="3F182776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（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n=1655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）</w:t>
            </w:r>
          </w:p>
        </w:tc>
        <w:tc>
          <w:tcPr>
            <w:tcW w:w="2388" w:type="dxa"/>
            <w:tcBorders>
              <w:bottom w:val="single" w:sz="4" w:space="0" w:color="auto"/>
            </w:tcBorders>
            <w:hideMark/>
          </w:tcPr>
          <w:p w14:paraId="1CAEA087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 xml:space="preserve">Non-AKI </w:t>
            </w:r>
          </w:p>
          <w:p w14:paraId="72511988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(n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=</w:t>
            </w: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1225)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hideMark/>
          </w:tcPr>
          <w:p w14:paraId="2C4D62FB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AKI</w:t>
            </w:r>
          </w:p>
          <w:p w14:paraId="2FDAF24E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(n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=</w:t>
            </w: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430)</w:t>
            </w:r>
          </w:p>
        </w:tc>
      </w:tr>
      <w:tr w:rsidR="00083DCF" w:rsidRPr="00CF3FA7" w14:paraId="5A40E286" w14:textId="77777777" w:rsidTr="003153A5">
        <w:trPr>
          <w:trHeight w:val="364"/>
        </w:trPr>
        <w:tc>
          <w:tcPr>
            <w:tcW w:w="1905" w:type="dxa"/>
            <w:hideMark/>
          </w:tcPr>
          <w:p w14:paraId="591AC169" w14:textId="77777777" w:rsidR="00083DCF" w:rsidRPr="00CF3FA7" w:rsidRDefault="00083DCF" w:rsidP="008E736D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 xml:space="preserve">Severity of AP </w:t>
            </w:r>
          </w:p>
        </w:tc>
        <w:tc>
          <w:tcPr>
            <w:tcW w:w="2240" w:type="dxa"/>
          </w:tcPr>
          <w:p w14:paraId="727ACDA8" w14:textId="77777777" w:rsidR="00083DCF" w:rsidRPr="00CF3FA7" w:rsidRDefault="00083DCF" w:rsidP="008E736D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2388" w:type="dxa"/>
          </w:tcPr>
          <w:p w14:paraId="6C30912D" w14:textId="77777777" w:rsidR="00083DCF" w:rsidRPr="00CF3FA7" w:rsidRDefault="00083DCF" w:rsidP="008E736D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  <w:tc>
          <w:tcPr>
            <w:tcW w:w="1791" w:type="dxa"/>
          </w:tcPr>
          <w:p w14:paraId="1E3E61F6" w14:textId="77777777" w:rsidR="00083DCF" w:rsidRPr="00CF3FA7" w:rsidRDefault="00083DCF" w:rsidP="008E736D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</w:p>
        </w:tc>
      </w:tr>
      <w:tr w:rsidR="00083DCF" w:rsidRPr="00CF3FA7" w14:paraId="51954826" w14:textId="77777777" w:rsidTr="003153A5">
        <w:trPr>
          <w:trHeight w:val="364"/>
        </w:trPr>
        <w:tc>
          <w:tcPr>
            <w:tcW w:w="1905" w:type="dxa"/>
            <w:hideMark/>
          </w:tcPr>
          <w:p w14:paraId="063F0573" w14:textId="77777777" w:rsidR="00083DCF" w:rsidRPr="00CF3FA7" w:rsidRDefault="00083DCF" w:rsidP="008E736D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MAP</w:t>
            </w:r>
          </w:p>
        </w:tc>
        <w:tc>
          <w:tcPr>
            <w:tcW w:w="2240" w:type="dxa"/>
            <w:hideMark/>
          </w:tcPr>
          <w:p w14:paraId="3AC0CD4B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578(34.9%)</w:t>
            </w:r>
          </w:p>
        </w:tc>
        <w:tc>
          <w:tcPr>
            <w:tcW w:w="2388" w:type="dxa"/>
            <w:hideMark/>
          </w:tcPr>
          <w:p w14:paraId="119078C9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551(45.0%)</w:t>
            </w:r>
          </w:p>
        </w:tc>
        <w:tc>
          <w:tcPr>
            <w:tcW w:w="1791" w:type="dxa"/>
            <w:hideMark/>
          </w:tcPr>
          <w:p w14:paraId="6E7675E2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27(6.2%)</w:t>
            </w:r>
          </w:p>
        </w:tc>
      </w:tr>
      <w:tr w:rsidR="00083DCF" w:rsidRPr="00CF3FA7" w14:paraId="557964DD" w14:textId="77777777" w:rsidTr="003153A5">
        <w:trPr>
          <w:trHeight w:val="364"/>
        </w:trPr>
        <w:tc>
          <w:tcPr>
            <w:tcW w:w="1905" w:type="dxa"/>
            <w:hideMark/>
          </w:tcPr>
          <w:p w14:paraId="66FDCD1E" w14:textId="77777777" w:rsidR="00083DCF" w:rsidRPr="00CF3FA7" w:rsidRDefault="00083DCF" w:rsidP="008E736D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MSAP</w:t>
            </w:r>
          </w:p>
        </w:tc>
        <w:tc>
          <w:tcPr>
            <w:tcW w:w="2240" w:type="dxa"/>
            <w:hideMark/>
          </w:tcPr>
          <w:p w14:paraId="31B2E6A5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818(49.4%)</w:t>
            </w:r>
          </w:p>
        </w:tc>
        <w:tc>
          <w:tcPr>
            <w:tcW w:w="2388" w:type="dxa"/>
            <w:hideMark/>
          </w:tcPr>
          <w:p w14:paraId="37470D40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604(49.3%)</w:t>
            </w:r>
          </w:p>
        </w:tc>
        <w:tc>
          <w:tcPr>
            <w:tcW w:w="1791" w:type="dxa"/>
            <w:hideMark/>
          </w:tcPr>
          <w:p w14:paraId="3BD42AC4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214(49.8%)</w:t>
            </w:r>
          </w:p>
        </w:tc>
      </w:tr>
      <w:tr w:rsidR="00083DCF" w:rsidRPr="00CF3FA7" w14:paraId="6B6B95E1" w14:textId="77777777" w:rsidTr="003153A5">
        <w:trPr>
          <w:trHeight w:val="351"/>
        </w:trPr>
        <w:tc>
          <w:tcPr>
            <w:tcW w:w="1905" w:type="dxa"/>
            <w:hideMark/>
          </w:tcPr>
          <w:p w14:paraId="2D1F4CF3" w14:textId="77777777" w:rsidR="00083DCF" w:rsidRPr="00CF3FA7" w:rsidRDefault="00083DCF" w:rsidP="008E736D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SAP</w:t>
            </w:r>
          </w:p>
        </w:tc>
        <w:tc>
          <w:tcPr>
            <w:tcW w:w="2240" w:type="dxa"/>
          </w:tcPr>
          <w:p w14:paraId="24D7D7E0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259(15.6%)</w:t>
            </w:r>
          </w:p>
        </w:tc>
        <w:tc>
          <w:tcPr>
            <w:tcW w:w="2388" w:type="dxa"/>
          </w:tcPr>
          <w:p w14:paraId="07817ECD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70(5.7%)</w:t>
            </w:r>
          </w:p>
        </w:tc>
        <w:tc>
          <w:tcPr>
            <w:tcW w:w="1791" w:type="dxa"/>
          </w:tcPr>
          <w:p w14:paraId="0DEA2A75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189(44.0%)</w:t>
            </w:r>
          </w:p>
        </w:tc>
      </w:tr>
      <w:tr w:rsidR="00083DCF" w:rsidRPr="00CF3FA7" w14:paraId="56B799BB" w14:textId="77777777" w:rsidTr="003153A5">
        <w:trPr>
          <w:trHeight w:val="351"/>
        </w:trPr>
        <w:tc>
          <w:tcPr>
            <w:tcW w:w="1905" w:type="dxa"/>
          </w:tcPr>
          <w:p w14:paraId="1961CE9A" w14:textId="77777777" w:rsidR="00083DCF" w:rsidRPr="00CF3FA7" w:rsidRDefault="00083DCF" w:rsidP="008E736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4"/>
                <w:szCs w:val="28"/>
                <w:lang w:val="en-GB"/>
              </w:rPr>
              <w:t xml:space="preserve">APACHE II </w:t>
            </w:r>
          </w:p>
        </w:tc>
        <w:tc>
          <w:tcPr>
            <w:tcW w:w="2240" w:type="dxa"/>
          </w:tcPr>
          <w:p w14:paraId="583FB925" w14:textId="77777777" w:rsidR="00083DCF" w:rsidRPr="00CF3FA7" w:rsidRDefault="00083DCF" w:rsidP="008E736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eastAsiaTheme="minorEastAsia" w:hAnsi="Times New Roman" w:cs="Times New Roman"/>
                <w:color w:val="000000" w:themeColor="text1"/>
                <w:szCs w:val="21"/>
                <w:lang w:val="en-GB"/>
              </w:rPr>
              <w:t>7.37</w:t>
            </w: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±4.73</w:t>
            </w:r>
          </w:p>
        </w:tc>
        <w:tc>
          <w:tcPr>
            <w:tcW w:w="2388" w:type="dxa"/>
          </w:tcPr>
          <w:p w14:paraId="1FAE9A0F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6.75±4.24</w:t>
            </w:r>
          </w:p>
        </w:tc>
        <w:tc>
          <w:tcPr>
            <w:tcW w:w="1791" w:type="dxa"/>
          </w:tcPr>
          <w:p w14:paraId="0858EE38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9.16±5.54</w:t>
            </w:r>
          </w:p>
        </w:tc>
      </w:tr>
    </w:tbl>
    <w:p w14:paraId="5C918E66" w14:textId="7777777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  <w:r w:rsidRPr="00CF3FA7"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  <w:t>Abbreviations: AP, Acute pancreatitis; MSAP, Mild severe acute pancreatitis; SAP, Severe acute pancreatitis; AKI, Acute kidney injury; APACHE II score; Acute Physiology and Chronic Health Evaluation II score.</w:t>
      </w:r>
    </w:p>
    <w:p w14:paraId="5710B55F" w14:textId="7777777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370AE0F1" w14:textId="77777777" w:rsidR="00083DCF" w:rsidRPr="00CF3FA7" w:rsidRDefault="00083DCF" w:rsidP="008E736D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-GB"/>
        </w:rPr>
      </w:pPr>
    </w:p>
    <w:p w14:paraId="376458D0" w14:textId="729E5A2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3FF58354" w14:textId="48BBFC6A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6ECF529C" w14:textId="01F3F8FE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07A3D9CE" w14:textId="4D007D66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26D7A200" w14:textId="545D4AE3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1A0ED583" w14:textId="2C5A9682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2A4CC5CE" w14:textId="29D22F0B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7F638E43" w14:textId="630C0D48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606661CA" w14:textId="1E15518F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32E6AB80" w14:textId="7373BA66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39C2DBDB" w14:textId="0A55FF68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2033E8BD" w14:textId="3F27AF5D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707F4B3D" w14:textId="63C41B6C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755CF3A5" w14:textId="2BCFAC1E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590AC3F4" w14:textId="5A97DDDF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0F279559" w14:textId="7C9928EE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1AC43C1B" w14:textId="7542A535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18C8D473" w14:textId="6B8AEC5B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4B9A622F" w14:textId="7CB57A1D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591AB0F5" w14:textId="70037BBF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50AF38EF" w14:textId="6D280E0D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34AFF1C6" w14:textId="5CDB05E1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597D777B" w14:textId="3D5D955B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4A379E92" w14:textId="52CB3110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58260D79" w14:textId="46DFD2EB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13AB53CC" w14:textId="2EBA6518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3FC51519" w14:textId="77777777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03B2C6C9" w14:textId="2D10DD8E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7B10663A" w14:textId="77777777" w:rsidR="00F94E16" w:rsidRPr="00CF3FA7" w:rsidRDefault="00F94E16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1FB0068C" w14:textId="77777777" w:rsidR="00083DCF" w:rsidRPr="00CF3FA7" w:rsidRDefault="00083DCF" w:rsidP="008E736D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-GB"/>
        </w:rPr>
      </w:pPr>
      <w:bookmarkStart w:id="0" w:name="_Hlk30696233"/>
      <w:r w:rsidRPr="00CF3FA7"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-GB"/>
        </w:rPr>
        <w:lastRenderedPageBreak/>
        <w:t>Supplementary table 3</w:t>
      </w:r>
      <w:bookmarkEnd w:id="0"/>
      <w:r w:rsidRPr="00CF3FA7"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-GB"/>
        </w:rPr>
        <w:t>: Time AKI–AP time interval in the AP patients</w:t>
      </w:r>
    </w:p>
    <w:p w14:paraId="3EF7DA50" w14:textId="77777777" w:rsidR="00083DCF" w:rsidRPr="00CF3FA7" w:rsidRDefault="00083DCF" w:rsidP="008E736D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-GB"/>
        </w:rPr>
      </w:pP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083DCF" w:rsidRPr="00CF3FA7" w14:paraId="2DFB69D5" w14:textId="77777777" w:rsidTr="003153A5">
        <w:tc>
          <w:tcPr>
            <w:tcW w:w="1704" w:type="dxa"/>
            <w:tcBorders>
              <w:bottom w:val="single" w:sz="4" w:space="0" w:color="auto"/>
            </w:tcBorders>
          </w:tcPr>
          <w:p w14:paraId="457F0468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Time interval of AKI</w:t>
            </w:r>
          </w:p>
        </w:tc>
        <w:tc>
          <w:tcPr>
            <w:tcW w:w="1704" w:type="dxa"/>
            <w:tcBorders>
              <w:bottom w:val="single" w:sz="4" w:space="0" w:color="auto"/>
            </w:tcBorders>
          </w:tcPr>
          <w:p w14:paraId="34D8DF5A" w14:textId="77777777" w:rsidR="00083DCF" w:rsidRPr="00CF3FA7" w:rsidRDefault="00083DCF" w:rsidP="008E736D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</w:pP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All patients</w:t>
            </w:r>
          </w:p>
          <w:p w14:paraId="7EFD43CD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（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n=1655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）</w:t>
            </w:r>
          </w:p>
        </w:tc>
        <w:tc>
          <w:tcPr>
            <w:tcW w:w="1704" w:type="dxa"/>
            <w:tcBorders>
              <w:bottom w:val="single" w:sz="4" w:space="0" w:color="auto"/>
            </w:tcBorders>
          </w:tcPr>
          <w:p w14:paraId="551F13F2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 xml:space="preserve">Non-AKI </w:t>
            </w:r>
          </w:p>
          <w:p w14:paraId="244D0A26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(n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=</w:t>
            </w: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1225)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3A8B2879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AKI</w:t>
            </w:r>
          </w:p>
          <w:p w14:paraId="079C8D8A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(n</w:t>
            </w:r>
            <w:r w:rsidRPr="00CF3FA7">
              <w:rPr>
                <w:rFonts w:ascii="Times New Roman" w:eastAsia="Microsoft YaHei" w:hAnsi="Times New Roman" w:cs="Times New Roman"/>
                <w:b/>
                <w:bCs/>
                <w:color w:val="000000" w:themeColor="text1"/>
                <w:kern w:val="0"/>
                <w:szCs w:val="21"/>
                <w:lang w:val="en-GB"/>
              </w:rPr>
              <w:t>=</w:t>
            </w: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430)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1BEEA9F9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>P value</w:t>
            </w:r>
          </w:p>
        </w:tc>
      </w:tr>
      <w:tr w:rsidR="00083DCF" w:rsidRPr="00CF3FA7" w14:paraId="2BC95950" w14:textId="77777777" w:rsidTr="003153A5">
        <w:tc>
          <w:tcPr>
            <w:tcW w:w="1704" w:type="dxa"/>
            <w:tcBorders>
              <w:top w:val="single" w:sz="4" w:space="0" w:color="auto"/>
            </w:tcBorders>
          </w:tcPr>
          <w:p w14:paraId="2117E8F2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24 h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14:paraId="2D505A37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725(43.9%)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14:paraId="7EA1C2B3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529(43.3%)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1EB73B40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196(45.7%)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7668C137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lang w:val="en-GB"/>
              </w:rPr>
              <w:t>0.658</w:t>
            </w:r>
          </w:p>
        </w:tc>
      </w:tr>
      <w:tr w:rsidR="00083DCF" w:rsidRPr="00CF3FA7" w14:paraId="6BC3E1C9" w14:textId="77777777" w:rsidTr="003153A5">
        <w:tc>
          <w:tcPr>
            <w:tcW w:w="1704" w:type="dxa"/>
          </w:tcPr>
          <w:p w14:paraId="66740F21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24 h-48 h</w:t>
            </w:r>
          </w:p>
        </w:tc>
        <w:tc>
          <w:tcPr>
            <w:tcW w:w="1704" w:type="dxa"/>
          </w:tcPr>
          <w:p w14:paraId="0D754041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433(26.2%)</w:t>
            </w:r>
          </w:p>
        </w:tc>
        <w:tc>
          <w:tcPr>
            <w:tcW w:w="1704" w:type="dxa"/>
          </w:tcPr>
          <w:p w14:paraId="662EBA3A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322(26.4%)</w:t>
            </w:r>
          </w:p>
        </w:tc>
        <w:tc>
          <w:tcPr>
            <w:tcW w:w="1705" w:type="dxa"/>
          </w:tcPr>
          <w:p w14:paraId="29AB4140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111(25.9%)</w:t>
            </w:r>
          </w:p>
        </w:tc>
        <w:tc>
          <w:tcPr>
            <w:tcW w:w="1705" w:type="dxa"/>
          </w:tcPr>
          <w:p w14:paraId="29F30998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  <w:tr w:rsidR="00083DCF" w:rsidRPr="00CF3FA7" w14:paraId="75ADBE46" w14:textId="77777777" w:rsidTr="003153A5">
        <w:tc>
          <w:tcPr>
            <w:tcW w:w="1704" w:type="dxa"/>
          </w:tcPr>
          <w:p w14:paraId="54B9C67E" w14:textId="77777777" w:rsidR="00083DCF" w:rsidRPr="00CF3FA7" w:rsidRDefault="00083DCF" w:rsidP="008E736D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b/>
                <w:color w:val="000000" w:themeColor="text1"/>
                <w:szCs w:val="21"/>
                <w:lang w:val="en-GB"/>
              </w:rPr>
              <w:t>48 h-72 h</w:t>
            </w:r>
          </w:p>
        </w:tc>
        <w:tc>
          <w:tcPr>
            <w:tcW w:w="1704" w:type="dxa"/>
          </w:tcPr>
          <w:p w14:paraId="7600ADF5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493(29.9%)</w:t>
            </w:r>
          </w:p>
        </w:tc>
        <w:tc>
          <w:tcPr>
            <w:tcW w:w="1704" w:type="dxa"/>
          </w:tcPr>
          <w:p w14:paraId="131E7636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371(30.4%)</w:t>
            </w:r>
          </w:p>
        </w:tc>
        <w:tc>
          <w:tcPr>
            <w:tcW w:w="1705" w:type="dxa"/>
          </w:tcPr>
          <w:p w14:paraId="12A99FCE" w14:textId="77777777" w:rsidR="00083DCF" w:rsidRPr="00CF3FA7" w:rsidRDefault="00083DCF" w:rsidP="008E736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</w:pPr>
            <w:r w:rsidRPr="00CF3FA7">
              <w:rPr>
                <w:rFonts w:ascii="Times New Roman" w:hAnsi="Times New Roman" w:cs="Times New Roman"/>
                <w:color w:val="000000" w:themeColor="text1"/>
                <w:szCs w:val="21"/>
                <w:lang w:val="en-GB"/>
              </w:rPr>
              <w:t>122(28.4%)</w:t>
            </w:r>
          </w:p>
        </w:tc>
        <w:tc>
          <w:tcPr>
            <w:tcW w:w="1705" w:type="dxa"/>
          </w:tcPr>
          <w:p w14:paraId="10645F6E" w14:textId="77777777" w:rsidR="00083DCF" w:rsidRPr="00CF3FA7" w:rsidRDefault="00083DCF" w:rsidP="008E736D">
            <w:pPr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</w:tbl>
    <w:p w14:paraId="25696FEE" w14:textId="7777777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  <w:r w:rsidRPr="00CF3FA7"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  <w:t xml:space="preserve">Note: The time interval was defined as the time between AKI diagnosis and AP onset. </w:t>
      </w:r>
    </w:p>
    <w:p w14:paraId="58F7B189" w14:textId="7777777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  <w:r w:rsidRPr="00CF3FA7"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  <w:t xml:space="preserve">Abbreviations: AP, Acute pancreatitis; AKI, Acute kidney injury. </w:t>
      </w:r>
    </w:p>
    <w:p w14:paraId="3162B7D3" w14:textId="7777777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3332F870" w14:textId="7777777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4571B1E9" w14:textId="77777777" w:rsidR="00083DCF" w:rsidRPr="00CF3FA7" w:rsidRDefault="00083DCF" w:rsidP="008E736D">
      <w:pPr>
        <w:rPr>
          <w:rFonts w:ascii="Times New Roman" w:hAnsi="Times New Roman" w:cs="Times New Roman"/>
          <w:color w:val="000000" w:themeColor="text1"/>
          <w:sz w:val="16"/>
          <w:szCs w:val="18"/>
          <w:lang w:val="en-GB"/>
        </w:rPr>
      </w:pPr>
    </w:p>
    <w:p w14:paraId="35C30D97" w14:textId="77777777" w:rsidR="00083DCF" w:rsidRPr="00CF3FA7" w:rsidRDefault="00083DCF" w:rsidP="008E736D">
      <w:pPr>
        <w:rPr>
          <w:rFonts w:ascii="Times New Roman" w:hAnsi="Times New Roman" w:cs="Times New Roman"/>
          <w:b/>
          <w:bCs/>
          <w:color w:val="000000" w:themeColor="text1"/>
          <w:sz w:val="16"/>
          <w:szCs w:val="18"/>
          <w:lang w:val="en-GB"/>
        </w:rPr>
      </w:pPr>
    </w:p>
    <w:p w14:paraId="16ED1A72" w14:textId="77777777" w:rsidR="00083DCF" w:rsidRPr="00CF3FA7" w:rsidRDefault="00083DCF" w:rsidP="008E736D">
      <w:pPr>
        <w:tabs>
          <w:tab w:val="left" w:pos="6612"/>
        </w:tabs>
        <w:rPr>
          <w:rFonts w:ascii="Times New Roman" w:hAnsi="Times New Roman" w:cs="Times New Roman"/>
          <w:color w:val="000000" w:themeColor="text1"/>
          <w:sz w:val="16"/>
          <w:szCs w:val="18"/>
          <w:lang w:val="en-GB"/>
        </w:rPr>
      </w:pPr>
      <w:r w:rsidRPr="00CF3FA7">
        <w:rPr>
          <w:rFonts w:ascii="Times New Roman" w:hAnsi="Times New Roman" w:cs="Times New Roman"/>
          <w:color w:val="000000" w:themeColor="text1"/>
          <w:sz w:val="16"/>
          <w:szCs w:val="18"/>
          <w:lang w:val="en-GB"/>
        </w:rPr>
        <w:tab/>
      </w:r>
    </w:p>
    <w:p w14:paraId="211C50EC" w14:textId="77777777" w:rsidR="00083DCF" w:rsidRPr="00CF3FA7" w:rsidRDefault="00083DCF" w:rsidP="008E736D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502F4682" w14:textId="77777777" w:rsidR="003153A5" w:rsidRPr="00CF3FA7" w:rsidRDefault="003153A5" w:rsidP="008E736D">
      <w:pPr>
        <w:rPr>
          <w:rFonts w:ascii="Times New Roman" w:hAnsi="Times New Roman" w:cs="Times New Roman"/>
          <w:color w:val="000000" w:themeColor="text1"/>
        </w:rPr>
      </w:pPr>
    </w:p>
    <w:sectPr w:rsidR="003153A5" w:rsidRPr="00CF3F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87A035" w14:textId="77777777" w:rsidR="007A00AC" w:rsidRDefault="007A00AC" w:rsidP="00083DCF">
      <w:r>
        <w:separator/>
      </w:r>
    </w:p>
  </w:endnote>
  <w:endnote w:type="continuationSeparator" w:id="0">
    <w:p w14:paraId="43C36B2F" w14:textId="77777777" w:rsidR="007A00AC" w:rsidRDefault="007A00AC" w:rsidP="00083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61980E" w14:textId="77777777" w:rsidR="007A00AC" w:rsidRDefault="007A00AC" w:rsidP="00083DCF">
      <w:r>
        <w:separator/>
      </w:r>
    </w:p>
  </w:footnote>
  <w:footnote w:type="continuationSeparator" w:id="0">
    <w:p w14:paraId="406BF0EB" w14:textId="77777777" w:rsidR="007A00AC" w:rsidRDefault="007A00AC" w:rsidP="00083D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97CC6"/>
    <w:multiLevelType w:val="hybridMultilevel"/>
    <w:tmpl w:val="A434C6AE"/>
    <w:lvl w:ilvl="0" w:tplc="77569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6867A5"/>
    <w:multiLevelType w:val="hybridMultilevel"/>
    <w:tmpl w:val="06E017B4"/>
    <w:lvl w:ilvl="0" w:tplc="9E1AF90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745B2237"/>
    <w:multiLevelType w:val="hybridMultilevel"/>
    <w:tmpl w:val="4926A47C"/>
    <w:lvl w:ilvl="0" w:tplc="0B2046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EE6039E"/>
    <w:multiLevelType w:val="hybridMultilevel"/>
    <w:tmpl w:val="F9D0232C"/>
    <w:lvl w:ilvl="0" w:tplc="C6066B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057C1"/>
    <w:rsid w:val="00011927"/>
    <w:rsid w:val="000168E3"/>
    <w:rsid w:val="000514E3"/>
    <w:rsid w:val="00051B65"/>
    <w:rsid w:val="00083DCF"/>
    <w:rsid w:val="00093D78"/>
    <w:rsid w:val="000A7575"/>
    <w:rsid w:val="000D5906"/>
    <w:rsid w:val="00110097"/>
    <w:rsid w:val="0011265B"/>
    <w:rsid w:val="001171D2"/>
    <w:rsid w:val="00156291"/>
    <w:rsid w:val="001601B7"/>
    <w:rsid w:val="00163122"/>
    <w:rsid w:val="001649F9"/>
    <w:rsid w:val="001871FE"/>
    <w:rsid w:val="001A08DC"/>
    <w:rsid w:val="001B5925"/>
    <w:rsid w:val="001F03DE"/>
    <w:rsid w:val="002425E0"/>
    <w:rsid w:val="00260186"/>
    <w:rsid w:val="002A2589"/>
    <w:rsid w:val="002C0681"/>
    <w:rsid w:val="003153A5"/>
    <w:rsid w:val="00315519"/>
    <w:rsid w:val="0032334C"/>
    <w:rsid w:val="003309D7"/>
    <w:rsid w:val="00334D54"/>
    <w:rsid w:val="00340D61"/>
    <w:rsid w:val="00342844"/>
    <w:rsid w:val="003444C7"/>
    <w:rsid w:val="003B428E"/>
    <w:rsid w:val="003E56D2"/>
    <w:rsid w:val="00422C89"/>
    <w:rsid w:val="004252B3"/>
    <w:rsid w:val="00425E2F"/>
    <w:rsid w:val="00447C4F"/>
    <w:rsid w:val="00463B7E"/>
    <w:rsid w:val="00464DBF"/>
    <w:rsid w:val="00466998"/>
    <w:rsid w:val="00493B80"/>
    <w:rsid w:val="004A20A7"/>
    <w:rsid w:val="004A357C"/>
    <w:rsid w:val="004C17CC"/>
    <w:rsid w:val="004E5D57"/>
    <w:rsid w:val="004F1182"/>
    <w:rsid w:val="004F736F"/>
    <w:rsid w:val="00531E7A"/>
    <w:rsid w:val="005367A3"/>
    <w:rsid w:val="00563EEE"/>
    <w:rsid w:val="005C7DF8"/>
    <w:rsid w:val="00601747"/>
    <w:rsid w:val="00633B0C"/>
    <w:rsid w:val="00635CBA"/>
    <w:rsid w:val="006B613B"/>
    <w:rsid w:val="007468AA"/>
    <w:rsid w:val="00764F56"/>
    <w:rsid w:val="00792D49"/>
    <w:rsid w:val="007A00AC"/>
    <w:rsid w:val="007C5F9B"/>
    <w:rsid w:val="0086542F"/>
    <w:rsid w:val="008970A0"/>
    <w:rsid w:val="008B25FC"/>
    <w:rsid w:val="008C61ED"/>
    <w:rsid w:val="008E736D"/>
    <w:rsid w:val="009271D5"/>
    <w:rsid w:val="009554CD"/>
    <w:rsid w:val="00984AE4"/>
    <w:rsid w:val="009E44FE"/>
    <w:rsid w:val="009F5F1C"/>
    <w:rsid w:val="00A301A2"/>
    <w:rsid w:val="00A825EC"/>
    <w:rsid w:val="00A84CEB"/>
    <w:rsid w:val="00A86E76"/>
    <w:rsid w:val="00AC2B92"/>
    <w:rsid w:val="00AC514F"/>
    <w:rsid w:val="00AE47AC"/>
    <w:rsid w:val="00AF5E4A"/>
    <w:rsid w:val="00B00841"/>
    <w:rsid w:val="00B057C1"/>
    <w:rsid w:val="00B07F05"/>
    <w:rsid w:val="00B32A26"/>
    <w:rsid w:val="00B603F7"/>
    <w:rsid w:val="00B709ED"/>
    <w:rsid w:val="00B93F73"/>
    <w:rsid w:val="00BD46BD"/>
    <w:rsid w:val="00BF143A"/>
    <w:rsid w:val="00BF5157"/>
    <w:rsid w:val="00C23DF7"/>
    <w:rsid w:val="00C37831"/>
    <w:rsid w:val="00C51DEE"/>
    <w:rsid w:val="00C53E36"/>
    <w:rsid w:val="00C554A7"/>
    <w:rsid w:val="00C64061"/>
    <w:rsid w:val="00C75CAC"/>
    <w:rsid w:val="00C8610A"/>
    <w:rsid w:val="00CF3FA7"/>
    <w:rsid w:val="00CF5C3D"/>
    <w:rsid w:val="00D0120F"/>
    <w:rsid w:val="00D25321"/>
    <w:rsid w:val="00D37FD2"/>
    <w:rsid w:val="00D67A4E"/>
    <w:rsid w:val="00D97385"/>
    <w:rsid w:val="00DE6A58"/>
    <w:rsid w:val="00DF0107"/>
    <w:rsid w:val="00DF2302"/>
    <w:rsid w:val="00E129F2"/>
    <w:rsid w:val="00E6155E"/>
    <w:rsid w:val="00E7274D"/>
    <w:rsid w:val="00E77E13"/>
    <w:rsid w:val="00EA4AC8"/>
    <w:rsid w:val="00EA6865"/>
    <w:rsid w:val="00EB2EA9"/>
    <w:rsid w:val="00EB54FB"/>
    <w:rsid w:val="00F34A5C"/>
    <w:rsid w:val="00F44D32"/>
    <w:rsid w:val="00F70835"/>
    <w:rsid w:val="00F85112"/>
    <w:rsid w:val="00F939CD"/>
    <w:rsid w:val="00F94E16"/>
    <w:rsid w:val="00FB3232"/>
    <w:rsid w:val="00FD41BF"/>
    <w:rsid w:val="00FD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DF81E"/>
  <w15:chartTrackingRefBased/>
  <w15:docId w15:val="{8C28FCEA-5999-47F9-8EC3-47A74BD2B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74D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E727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74D"/>
    <w:rPr>
      <w:b/>
      <w:bCs/>
      <w:kern w:val="44"/>
      <w:sz w:val="44"/>
      <w:szCs w:val="44"/>
    </w:rPr>
  </w:style>
  <w:style w:type="paragraph" w:styleId="ListParagraph">
    <w:name w:val="List Paragraph"/>
    <w:basedOn w:val="Normal"/>
    <w:uiPriority w:val="34"/>
    <w:qFormat/>
    <w:rsid w:val="00E7274D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083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83DC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83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83DCF"/>
    <w:rPr>
      <w:sz w:val="18"/>
      <w:szCs w:val="18"/>
    </w:rPr>
  </w:style>
  <w:style w:type="numbering" w:customStyle="1" w:styleId="1">
    <w:name w:val="无列表1"/>
    <w:next w:val="NoList"/>
    <w:uiPriority w:val="99"/>
    <w:semiHidden/>
    <w:unhideWhenUsed/>
    <w:rsid w:val="00083DCF"/>
  </w:style>
  <w:style w:type="character" w:styleId="Hyperlink">
    <w:name w:val="Hyperlink"/>
    <w:basedOn w:val="DefaultParagraphFont"/>
    <w:uiPriority w:val="99"/>
    <w:unhideWhenUsed/>
    <w:rsid w:val="00083DCF"/>
    <w:rPr>
      <w:color w:val="0000FF" w:themeColor="hyperlink"/>
      <w:u w:val="single"/>
    </w:rPr>
  </w:style>
  <w:style w:type="paragraph" w:customStyle="1" w:styleId="MDPI16affiliation">
    <w:name w:val="MDPI_1.6_affiliation"/>
    <w:basedOn w:val="Normal"/>
    <w:qFormat/>
    <w:rsid w:val="00083DCF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3DC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DCF"/>
    <w:rPr>
      <w:sz w:val="18"/>
      <w:szCs w:val="18"/>
    </w:rPr>
  </w:style>
  <w:style w:type="character" w:customStyle="1" w:styleId="10">
    <w:name w:val="未处理的提及1"/>
    <w:basedOn w:val="DefaultParagraphFont"/>
    <w:uiPriority w:val="99"/>
    <w:semiHidden/>
    <w:unhideWhenUsed/>
    <w:rsid w:val="00083D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83D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3DC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3D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3D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3DCF"/>
    <w:rPr>
      <w:b/>
      <w:bCs/>
      <w:sz w:val="20"/>
      <w:szCs w:val="20"/>
    </w:rPr>
  </w:style>
  <w:style w:type="character" w:customStyle="1" w:styleId="skip">
    <w:name w:val="skip"/>
    <w:basedOn w:val="DefaultParagraphFont"/>
    <w:rsid w:val="00083DCF"/>
  </w:style>
  <w:style w:type="character" w:customStyle="1" w:styleId="apple-converted-space">
    <w:name w:val="apple-converted-space"/>
    <w:basedOn w:val="DefaultParagraphFont"/>
    <w:rsid w:val="00083DCF"/>
  </w:style>
  <w:style w:type="table" w:styleId="TableGrid">
    <w:name w:val="Table Grid"/>
    <w:basedOn w:val="TableNormal"/>
    <w:uiPriority w:val="59"/>
    <w:rsid w:val="00083DCF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TableNormal"/>
    <w:next w:val="TableGrid"/>
    <w:uiPriority w:val="59"/>
    <w:rsid w:val="00083D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83DCF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083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喻 冰君</dc:creator>
  <cp:keywords/>
  <dc:description/>
  <cp:lastModifiedBy>Microsoft Office User</cp:lastModifiedBy>
  <cp:revision>2</cp:revision>
  <dcterms:created xsi:type="dcterms:W3CDTF">2020-03-18T15:45:00Z</dcterms:created>
  <dcterms:modified xsi:type="dcterms:W3CDTF">2020-03-18T15:45:00Z</dcterms:modified>
</cp:coreProperties>
</file>